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sz w:val="24"/>
          <w:szCs w:val="32"/>
        </w:rPr>
      </w:pPr>
    </w:p>
    <w:p>
      <w:pPr>
        <w:jc w:val="both"/>
        <w:rPr>
          <w:rFonts w:hint="default" w:eastAsiaTheme="minor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附件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2 </w:t>
      </w:r>
    </w:p>
    <w:p>
      <w:pPr>
        <w:jc w:val="center"/>
        <w:rPr>
          <w:sz w:val="32"/>
          <w:szCs w:val="40"/>
        </w:rPr>
      </w:pPr>
      <w:r>
        <w:rPr>
          <w:sz w:val="32"/>
          <w:szCs w:val="40"/>
        </w:rPr>
        <w:t>安徽省中等职业学校优秀论文、优秀教学软件和优质课</w:t>
      </w:r>
      <w:r>
        <w:rPr>
          <w:sz w:val="32"/>
          <w:szCs w:val="40"/>
        </w:rPr>
        <w:br w:type="textWrapping"/>
      </w:r>
      <w:r>
        <w:rPr>
          <w:sz w:val="32"/>
          <w:szCs w:val="40"/>
        </w:rPr>
        <w:t>评选推荐表</w:t>
      </w:r>
    </w:p>
    <w:p>
      <w:pPr>
        <w:jc w:val="center"/>
        <w:rPr>
          <w:sz w:val="32"/>
          <w:szCs w:val="40"/>
        </w:rPr>
      </w:pPr>
    </w:p>
    <w:tbl>
      <w:tblPr>
        <w:tblStyle w:val="5"/>
        <w:tblW w:w="88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3304"/>
        <w:gridCol w:w="2208"/>
        <w:gridCol w:w="2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2" w:type="dxa"/>
            <w:vAlign w:val="top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标    题</w:t>
            </w:r>
          </w:p>
        </w:tc>
        <w:tc>
          <w:tcPr>
            <w:tcW w:w="7721" w:type="dxa"/>
            <w:gridSpan w:val="3"/>
            <w:vAlign w:val="top"/>
          </w:tcPr>
          <w:p>
            <w:pPr>
              <w:spacing w:line="360" w:lineRule="auto"/>
              <w:jc w:val="both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蜜制百合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2" w:type="dxa"/>
            <w:vAlign w:val="top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作者姓名</w:t>
            </w:r>
          </w:p>
        </w:tc>
        <w:tc>
          <w:tcPr>
            <w:tcW w:w="3304" w:type="dxa"/>
            <w:vAlign w:val="top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康富伟，程艳丽</w:t>
            </w:r>
          </w:p>
        </w:tc>
        <w:tc>
          <w:tcPr>
            <w:tcW w:w="2208" w:type="dxa"/>
            <w:vAlign w:val="top"/>
          </w:tcPr>
          <w:p>
            <w:pPr>
              <w:tabs>
                <w:tab w:val="left" w:pos="379"/>
              </w:tabs>
              <w:bidi w:val="0"/>
              <w:spacing w:line="360" w:lineRule="auto"/>
              <w:ind w:firstLine="440" w:firstLineChars="200"/>
              <w:jc w:val="both"/>
              <w:rPr>
                <w:rFonts w:asciiTheme="minorHAnsi" w:hAnsiTheme="minorHAnsi" w:eastAsiaTheme="minorEastAsia" w:cstheme="minorBidi"/>
                <w:kern w:val="2"/>
                <w:sz w:val="22"/>
                <w:szCs w:val="2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2"/>
                <w:szCs w:val="28"/>
                <w:lang w:val="en-US" w:eastAsia="zh-CN" w:bidi="ar-SA"/>
              </w:rPr>
              <w:t>联系电话</w:t>
            </w:r>
          </w:p>
        </w:tc>
        <w:tc>
          <w:tcPr>
            <w:tcW w:w="2209" w:type="dxa"/>
            <w:vAlign w:val="top"/>
          </w:tcPr>
          <w:p>
            <w:pPr>
              <w:spacing w:line="360" w:lineRule="auto"/>
              <w:jc w:val="both"/>
              <w:rPr>
                <w:rFonts w:hint="default" w:eastAsiaTheme="minor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18133101977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2" w:type="dxa"/>
            <w:vAlign w:val="top"/>
          </w:tcPr>
          <w:p>
            <w:pPr>
              <w:spacing w:line="360" w:lineRule="auto"/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单</w:t>
            </w: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7721" w:type="dxa"/>
            <w:gridSpan w:val="3"/>
            <w:vAlign w:val="top"/>
          </w:tcPr>
          <w:p>
            <w:pPr>
              <w:tabs>
                <w:tab w:val="left" w:pos="1158"/>
              </w:tabs>
              <w:bidi w:val="0"/>
              <w:spacing w:line="360" w:lineRule="auto"/>
              <w:jc w:val="left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阜阳技师学院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3" w:hRule="atLeast"/>
        </w:trPr>
        <w:tc>
          <w:tcPr>
            <w:tcW w:w="1112" w:type="dxa"/>
          </w:tcPr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内容介绍</w:t>
            </w:r>
          </w:p>
        </w:tc>
        <w:tc>
          <w:tcPr>
            <w:tcW w:w="7721" w:type="dxa"/>
            <w:gridSpan w:val="3"/>
          </w:tcPr>
          <w:p>
            <w:pPr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（本栏须有本人填写）</w:t>
            </w:r>
          </w:p>
          <w:p>
            <w:pPr>
              <w:ind w:firstLine="420" w:firstLineChars="200"/>
              <w:jc w:val="both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  <w:lang w:eastAsia="zh-CN"/>
              </w:rPr>
              <w:t>中药炮制不仅是国家非物质文化遗产，也是一门传统的制药技术。作为中药学专业，应该培养学生对中医药文化的热爱。本次微课选取的一味常见中药百合的炮制——蜜制百合。</w:t>
            </w:r>
          </w:p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ab/>
            </w:r>
            <w:r>
              <w:rPr>
                <w:rFonts w:hint="eastAsia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百合具有养阴润肺、清心安神的功能。生百合性寒，清心安神力胜。蜜百合润肺止咳增强。</w:t>
            </w:r>
            <w:bookmarkStart w:id="0" w:name="_GoBack"/>
            <w:bookmarkEnd w:id="0"/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希望通过本次微课让大家对中药炮制有所了解，掌握蜜制百合的操作工艺。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</w:trPr>
        <w:tc>
          <w:tcPr>
            <w:tcW w:w="1112" w:type="dxa"/>
          </w:tcPr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市专家评</w:t>
            </w:r>
          </w:p>
          <w:p>
            <w:pPr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选组意见</w:t>
            </w:r>
          </w:p>
        </w:tc>
        <w:tc>
          <w:tcPr>
            <w:tcW w:w="7721" w:type="dxa"/>
            <w:gridSpan w:val="3"/>
          </w:tcPr>
          <w:p>
            <w:pPr>
              <w:ind w:firstLine="1980" w:firstLineChars="900"/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ind w:firstLine="1980" w:firstLineChars="900"/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ind w:firstLine="1980" w:firstLineChars="900"/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ind w:firstLine="1980" w:firstLineChars="900"/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ind w:firstLine="2640" w:firstLineChars="1200"/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专家组组长签名</w:t>
            </w:r>
          </w:p>
          <w:p>
            <w:pPr>
              <w:ind w:firstLine="1980" w:firstLineChars="900"/>
              <w:jc w:val="both"/>
              <w:rPr>
                <w:rFonts w:hint="default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8"/>
                <w:vertAlign w:val="baseline"/>
                <w:lang w:val="en-US" w:eastAsia="zh-CN"/>
              </w:rPr>
              <w:t xml:space="preserve">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4" w:hRule="atLeast"/>
        </w:trPr>
        <w:tc>
          <w:tcPr>
            <w:tcW w:w="1112" w:type="dxa"/>
          </w:tcPr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市教育局</w:t>
            </w: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职教研究</w:t>
            </w:r>
          </w:p>
          <w:p>
            <w:pPr>
              <w:jc w:val="both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室推荐意</w:t>
            </w:r>
          </w:p>
          <w:p>
            <w:pPr>
              <w:jc w:val="both"/>
              <w:rPr>
                <w:rFonts w:hint="eastAsia" w:eastAsiaTheme="minor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见</w:t>
            </w:r>
          </w:p>
        </w:tc>
        <w:tc>
          <w:tcPr>
            <w:tcW w:w="7721" w:type="dxa"/>
            <w:gridSpan w:val="3"/>
          </w:tcPr>
          <w:p>
            <w:pPr>
              <w:ind w:firstLine="4080" w:firstLineChars="17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ind w:firstLine="4080" w:firstLineChars="17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ind w:firstLine="4080" w:firstLineChars="17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ind w:firstLine="4800" w:firstLineChars="20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市教育局职教研究室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日</w:t>
            </w:r>
          </w:p>
          <w:p>
            <w:pPr>
              <w:ind w:firstLine="4800" w:firstLineChars="20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ind w:firstLine="4800" w:firstLineChars="200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jc w:val="both"/>
        <w:rPr>
          <w:sz w:val="24"/>
          <w:szCs w:val="32"/>
        </w:rPr>
      </w:pPr>
    </w:p>
    <w:p>
      <w:pPr>
        <w:jc w:val="center"/>
        <w:rPr>
          <w:sz w:val="32"/>
          <w:szCs w:val="40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/>
        <w:b/>
        <w:bCs/>
        <w:sz w:val="28"/>
        <w:szCs w:val="44"/>
        <w:lang w:val="en-US" w:eastAsia="zh-CN"/>
      </w:rPr>
    </w:pPr>
  </w:p>
  <w:p>
    <w:pPr>
      <w:pStyle w:val="3"/>
      <w:rPr>
        <w:rFonts w:hint="default"/>
        <w:b/>
        <w:bCs/>
        <w:sz w:val="28"/>
        <w:szCs w:val="44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543740"/>
    <w:rsid w:val="1C216100"/>
    <w:rsid w:val="33E332D7"/>
    <w:rsid w:val="33E905C8"/>
    <w:rsid w:val="4E2D7B8A"/>
    <w:rsid w:val="5741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Administrator.PC-201712081541</dc:creator>
  <cp:lastModifiedBy>康乙</cp:lastModifiedBy>
  <dcterms:modified xsi:type="dcterms:W3CDTF">2021-05-27T01:42:19Z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F071B43020A543CDAE3F1CAB00DCF639</vt:lpwstr>
  </property>
</Properties>
</file>